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6"/>
        <w:gridCol w:w="2199"/>
        <w:gridCol w:w="168"/>
        <w:gridCol w:w="1185"/>
        <w:gridCol w:w="866"/>
        <w:gridCol w:w="136"/>
        <w:gridCol w:w="343"/>
        <w:gridCol w:w="1807"/>
        <w:gridCol w:w="670"/>
        <w:gridCol w:w="2004"/>
        <w:gridCol w:w="957"/>
      </w:tblGrid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</w:rPr>
            </w:pPr>
            <w:bookmarkStart w:id="1" w:name="_Toc365932611"/>
            <w:r w:rsidRPr="001515D0">
              <w:rPr>
                <w:rFonts w:eastAsia="Times New Roman"/>
              </w:rPr>
              <w:t>Сретко О. Дивљан</w:t>
            </w:r>
            <w:bookmarkEnd w:id="1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en-US"/>
              </w:rPr>
            </w:pPr>
            <w:proofErr w:type="spellStart"/>
            <w:r w:rsidRPr="001515D0">
              <w:rPr>
                <w:lang w:val="en-US"/>
              </w:rPr>
              <w:t>Редовни</w:t>
            </w:r>
            <w:proofErr w:type="spellEnd"/>
            <w:r w:rsidRPr="001515D0">
              <w:rPr>
                <w:lang w:val="en-US"/>
              </w:rPr>
              <w:t xml:space="preserve"> </w:t>
            </w:r>
            <w:proofErr w:type="spellStart"/>
            <w:r w:rsidRPr="001515D0">
              <w:rPr>
                <w:lang w:val="en-US"/>
              </w:rPr>
              <w:t>професор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а, од</w:t>
            </w:r>
            <w:r w:rsidRPr="009E6540">
              <w:rPr>
                <w:lang w:val="ru-RU"/>
              </w:rPr>
              <w:t>1.10.1995.</w:t>
            </w:r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9E6540" w:rsidRDefault="002679FC" w:rsidP="005A71CF">
            <w:pPr>
              <w:rPr>
                <w:lang w:val="ru-RU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1975.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Факултет ликовних уметности у Београду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Уметничка академија у Београду,Акедемија за ликовне уметности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Основе визуелне уметности 1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1B07A9" w:rsidP="005A71CF">
            <w:pPr>
              <w:rPr>
                <w:lang w:val="sr-Cyrl-CS"/>
              </w:rPr>
            </w:pPr>
            <w:hyperlink r:id="rId5" w:history="1">
              <w:r w:rsidR="002679FC" w:rsidRPr="001B07A9">
                <w:rPr>
                  <w:rStyle w:val="Hyperlink"/>
                  <w:lang w:val="sr-Cyrl-CS"/>
                </w:rPr>
                <w:t>Цртање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наставе ликовне културе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Графика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Настава ликовне културе у старијим разредима основне школе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1B07A9" w:rsidP="005A71CF">
            <w:pPr>
              <w:rPr>
                <w:lang w:val="sr-Cyrl-CS"/>
              </w:rPr>
            </w:pPr>
            <w:hyperlink r:id="rId6" w:history="1">
              <w:r w:rsidR="002679FC" w:rsidRPr="001B07A9">
                <w:rPr>
                  <w:rStyle w:val="Hyperlink"/>
                  <w:lang w:val="sr-Cyrl-CS"/>
                </w:rPr>
                <w:t>Сценска и луткарска уметност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1B07A9" w:rsidP="005A71CF">
            <w:pPr>
              <w:rPr>
                <w:lang w:val="sr-Cyrl-CS"/>
              </w:rPr>
            </w:pPr>
            <w:hyperlink r:id="rId7" w:history="1">
              <w:r w:rsidR="002679FC" w:rsidRPr="001B07A9">
                <w:rPr>
                  <w:rStyle w:val="Hyperlink"/>
                  <w:lang w:val="sr-Cyrl-CS"/>
                </w:rPr>
                <w:t>Методика ликовног васпитања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1B07A9" w:rsidP="005A71CF">
            <w:pPr>
              <w:rPr>
                <w:lang w:val="sr-Cyrl-CS"/>
              </w:rPr>
            </w:pPr>
            <w:hyperlink r:id="rId8" w:history="1">
              <w:r w:rsidR="002679FC" w:rsidRPr="001B07A9">
                <w:rPr>
                  <w:rStyle w:val="Hyperlink"/>
                  <w:lang w:val="sr-Cyrl-CS"/>
                </w:rPr>
                <w:t>Методички практикум ликовног васпитања</w:t>
              </w:r>
            </w:hyperlink>
            <w:bookmarkStart w:id="2" w:name="_GoBack"/>
            <w:bookmarkEnd w:id="2"/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Дечје ликовно стваралаштво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Ликовне технике на предшколском узрасту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Креирање нових наставних техника у ликовној култури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учитељ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 </w:t>
            </w:r>
            <w:r w:rsidRPr="001515D0">
              <w:rPr>
                <w:i/>
                <w:lang w:val="sr-Cyrl-CS"/>
              </w:rPr>
              <w:t>Дете и рат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(2004). </w:t>
            </w:r>
            <w:r w:rsidRPr="001515D0">
              <w:rPr>
                <w:i/>
                <w:lang w:val="sr-Cyrl-CS"/>
              </w:rPr>
              <w:t>Визуелна креативност и ликовно истраживање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Учитељск</w:t>
            </w:r>
            <w:r w:rsidRPr="001515D0">
              <w:rPr>
                <w:i/>
                <w:lang w:val="sr-Cyrl-CS"/>
              </w:rPr>
              <w:t xml:space="preserve">и </w:t>
            </w:r>
            <w:r w:rsidRPr="001515D0">
              <w:rPr>
                <w:lang w:val="sr-Cyrl-CS"/>
              </w:rPr>
              <w:t>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(2007). </w:t>
            </w:r>
            <w:r w:rsidRPr="001515D0">
              <w:rPr>
                <w:i/>
                <w:lang w:val="sr-Cyrl-CS"/>
              </w:rPr>
              <w:t>Методика наставе ликовне културе за предшколски узраст</w:t>
            </w:r>
            <w:r>
              <w:rPr>
                <w:lang w:val="sr-Cyrl-CS"/>
              </w:rPr>
              <w:t xml:space="preserve">. Јагодина: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</w:t>
            </w:r>
            <w:r w:rsidRPr="001515D0">
              <w:rPr>
                <w:i/>
                <w:lang w:val="sr-Cyrl-CS"/>
              </w:rPr>
              <w:t>Интелектуално стварање новог ликовног схватања</w:t>
            </w:r>
            <w:r>
              <w:rPr>
                <w:lang w:val="sr-Cyrl-CS"/>
              </w:rPr>
              <w:t xml:space="preserve">. </w:t>
            </w:r>
            <w:r w:rsidRPr="001515D0">
              <w:rPr>
                <w:lang w:val="sr-Cyrl-CS"/>
              </w:rPr>
              <w:t>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145-153,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CE08D2" w:rsidRDefault="002679FC" w:rsidP="005A71CF">
            <w:pPr>
              <w:jc w:val="both"/>
            </w:pPr>
            <w:r>
              <w:rPr>
                <w:lang w:val="sr-Cyrl-CS"/>
              </w:rPr>
              <w:t xml:space="preserve">Дивљан, С. (2002). </w:t>
            </w:r>
            <w:r w:rsidRPr="001515D0">
              <w:rPr>
                <w:i/>
                <w:lang w:val="sr-Cyrl-CS"/>
              </w:rPr>
              <w:t>Ликовна креатив</w:t>
            </w:r>
            <w:r>
              <w:rPr>
                <w:i/>
                <w:lang w:val="sr-Cyrl-CS"/>
              </w:rPr>
              <w:t>ност и емоционална интелигенциј.</w:t>
            </w:r>
            <w:r w:rsidRPr="001515D0">
              <w:rPr>
                <w:i/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111-122,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>
              <w:rPr>
                <w:i/>
                <w:lang w:val="sr-Cyrl-CS"/>
              </w:rPr>
              <w:t>Ликовна тајна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(2012). </w:t>
            </w:r>
            <w:r>
              <w:rPr>
                <w:i/>
                <w:lang w:val="sr-Cyrl-CS"/>
              </w:rPr>
              <w:t>Историја уметности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 w:rsidRPr="001515D0">
              <w:rPr>
                <w:i/>
                <w:lang w:val="sr-Cyrl-CS"/>
              </w:rPr>
              <w:t>Дете и визуелна уметност методикаразвоја ликовне и сценске културе на предшколском узрасту</w:t>
            </w:r>
            <w:r>
              <w:rPr>
                <w:lang w:val="sr-Cyrl-CS"/>
              </w:rPr>
              <w:t xml:space="preserve">. Бања Лука: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(2009). </w:t>
            </w:r>
            <w:r w:rsidRPr="001515D0">
              <w:rPr>
                <w:i/>
                <w:lang w:val="sr-Cyrl-CS"/>
              </w:rPr>
              <w:t>М</w:t>
            </w:r>
            <w:r>
              <w:rPr>
                <w:i/>
                <w:lang w:val="sr-Cyrl-CS"/>
              </w:rPr>
              <w:t>етодика наставе ликовне културе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Дивљан</w:t>
            </w:r>
            <w:r>
              <w:rPr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С. (2011). Професионализација занимаља:</w:t>
            </w:r>
            <w:r>
              <w:rPr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учитељ, наставник и професор. Београд: Српска академија образовања, 625-644.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CE08D2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2679FC" w:rsidRPr="00CE08D2" w:rsidTr="005A71CF">
        <w:trPr>
          <w:jc w:val="center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Београд, 2013, Галерија Графички колектив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2012,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2011,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Самостална изложба, Крагујевац, 2008, Галерија Народног музеја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B07A9"/>
    <w:rsid w:val="002679FC"/>
    <w:rsid w:val="00686FCE"/>
    <w:rsid w:val="006B2CC7"/>
    <w:rsid w:val="006F7B2F"/>
    <w:rsid w:val="008107D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B07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B07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72.%20Metodicki_praktikum_likovnog_vaspitanja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54.%20Metodika_likovnog_vaspitanj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1.%20Scenska_i_lutkarska_umetnost.doc" TargetMode="External"/><Relationship Id="rId5" Type="http://schemas.openxmlformats.org/officeDocument/2006/relationships/hyperlink" Target="../../Tabele/Tabela%205.2/40.%20Crtanje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Nebojsa</cp:lastModifiedBy>
  <cp:revision>3</cp:revision>
  <dcterms:created xsi:type="dcterms:W3CDTF">2013-09-24T09:15:00Z</dcterms:created>
  <dcterms:modified xsi:type="dcterms:W3CDTF">2013-10-04T07:58:00Z</dcterms:modified>
</cp:coreProperties>
</file>